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C6A" w:rsidRPr="0008394F" w:rsidRDefault="0008394F">
      <w:r>
        <w:t xml:space="preserve">Действуем по плану </w:t>
      </w:r>
      <w:r>
        <w:rPr>
          <w:lang w:val="en-US"/>
        </w:rPr>
        <w:t>olga44</w:t>
      </w:r>
      <w:r>
        <w:t xml:space="preserve"> (судя по графику</w:t>
      </w:r>
      <w:r w:rsidR="00343EE1">
        <w:t>,</w:t>
      </w:r>
      <w:r>
        <w:t xml:space="preserve"> данные предварительно были стандартизированы</w:t>
      </w:r>
      <w:r w:rsidR="00343EE1">
        <w:t>)</w:t>
      </w:r>
    </w:p>
    <w:p w:rsidR="0008394F" w:rsidRDefault="0008394F" w:rsidP="0008394F">
      <w:pPr>
        <w:pStyle w:val="a3"/>
        <w:numPr>
          <w:ilvl w:val="0"/>
          <w:numId w:val="1"/>
        </w:numPr>
      </w:pPr>
      <w:r>
        <w:t xml:space="preserve">Исследуем высокочастотную часть спектра. Для этого дифференцируем с лагом 1 для снятия тренда.  </w:t>
      </w:r>
      <w:r w:rsidR="007977D2">
        <w:t>После чего м</w:t>
      </w:r>
      <w:r>
        <w:t>ожем посмотреть, как они стали выглядеть.</w:t>
      </w:r>
    </w:p>
    <w:p w:rsidR="0008394F" w:rsidRDefault="0008394F" w:rsidP="0008394F">
      <w:r>
        <w:rPr>
          <w:noProof/>
          <w:lang w:eastAsia="ru-RU"/>
        </w:rPr>
        <w:drawing>
          <wp:inline distT="0" distB="0" distL="0" distR="0">
            <wp:extent cx="5940425" cy="4456430"/>
            <wp:effectExtent l="19050" t="0" r="3175" b="0"/>
            <wp:docPr id="1" name="Рисунок 0" descr="Graph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4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94F" w:rsidRDefault="0008394F" w:rsidP="0008394F">
      <w:pPr>
        <w:pStyle w:val="a3"/>
      </w:pPr>
    </w:p>
    <w:p w:rsidR="0008394F" w:rsidRDefault="0008394F" w:rsidP="0008394F">
      <w:pPr>
        <w:pStyle w:val="a3"/>
        <w:numPr>
          <w:ilvl w:val="0"/>
          <w:numId w:val="1"/>
        </w:numPr>
      </w:pPr>
      <w:r>
        <w:t>Получен</w:t>
      </w:r>
      <w:r w:rsidR="003B1077">
        <w:t>н</w:t>
      </w:r>
      <w:r>
        <w:t>ые после трансформации ряды запускаем в Фурье анализ.</w:t>
      </w:r>
    </w:p>
    <w:p w:rsidR="003B1077" w:rsidRDefault="003B1077" w:rsidP="003B1077">
      <w:pPr>
        <w:pStyle w:val="a3"/>
      </w:pPr>
      <w:r>
        <w:t>Периодограммы для трех рядов</w:t>
      </w:r>
      <w:r w:rsidR="004E398A">
        <w:t xml:space="preserve"> дают предварительную информацию о наличии низкочастотных периодов, возможно в двух первых рядах, но не в третьем.</w:t>
      </w:r>
      <w:r w:rsidR="00E97773">
        <w:t xml:space="preserve"> Проверяем гистограмму распределения периодограмм на соответствие экспоненциальному распределению. </w:t>
      </w:r>
    </w:p>
    <w:p w:rsidR="00310BB4" w:rsidRDefault="00310BB4" w:rsidP="003B1077">
      <w:pPr>
        <w:pStyle w:val="a3"/>
      </w:pPr>
    </w:p>
    <w:p w:rsidR="00310BB4" w:rsidRDefault="00310BB4" w:rsidP="00310BB4">
      <w:pPr>
        <w:pStyle w:val="a3"/>
        <w:autoSpaceDE w:val="0"/>
        <w:autoSpaceDN w:val="0"/>
        <w:adjustRightInd w:val="0"/>
        <w:spacing w:after="0" w:line="240" w:lineRule="auto"/>
      </w:pPr>
      <w:r>
        <w:t xml:space="preserve">Разобраться с оценкой </w:t>
      </w:r>
      <w:proofErr w:type="spellStart"/>
      <w:r>
        <w:t>экспоненциальности</w:t>
      </w:r>
      <w:proofErr w:type="spellEnd"/>
      <w:r>
        <w:t xml:space="preserve"> по </w:t>
      </w:r>
      <w:proofErr w:type="gramStart"/>
      <w:r>
        <w:t>К-С</w:t>
      </w:r>
      <w:proofErr w:type="gramEnd"/>
      <w:r>
        <w:t xml:space="preserve"> и БКС</w:t>
      </w:r>
    </w:p>
    <w:p w:rsidR="00310BB4" w:rsidRDefault="00310BB4" w:rsidP="00310BB4">
      <w:pPr>
        <w:pStyle w:val="a3"/>
        <w:autoSpaceDE w:val="0"/>
        <w:autoSpaceDN w:val="0"/>
        <w:adjustRightInd w:val="0"/>
        <w:spacing w:after="0" w:line="240" w:lineRule="auto"/>
      </w:pPr>
    </w:p>
    <w:tbl>
      <w:tblPr>
        <w:tblStyle w:val="a6"/>
        <w:tblW w:w="0" w:type="auto"/>
        <w:tblInd w:w="720" w:type="dxa"/>
        <w:tblLook w:val="04A0"/>
      </w:tblPr>
      <w:tblGrid>
        <w:gridCol w:w="1478"/>
        <w:gridCol w:w="1642"/>
        <w:gridCol w:w="1634"/>
        <w:gridCol w:w="1605"/>
        <w:gridCol w:w="2280"/>
      </w:tblGrid>
      <w:tr w:rsidR="00310BB4" w:rsidTr="00C225A1">
        <w:tc>
          <w:tcPr>
            <w:tcW w:w="1478" w:type="dxa"/>
          </w:tcPr>
          <w:p w:rsidR="00310BB4" w:rsidRPr="003F351D" w:rsidRDefault="003F351D" w:rsidP="00C225A1">
            <w:pPr>
              <w:pStyle w:val="a3"/>
              <w:autoSpaceDE w:val="0"/>
              <w:autoSpaceDN w:val="0"/>
              <w:adjustRightInd w:val="0"/>
              <w:ind w:left="0"/>
              <w:rPr>
                <w:lang w:val="en-US"/>
              </w:rPr>
            </w:pPr>
            <w:r>
              <w:rPr>
                <w:lang w:val="en-US"/>
              </w:rPr>
              <w:t>N=233</w:t>
            </w:r>
          </w:p>
        </w:tc>
        <w:tc>
          <w:tcPr>
            <w:tcW w:w="1642" w:type="dxa"/>
          </w:tcPr>
          <w:p w:rsidR="00310BB4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>
              <w:t>БКС</w:t>
            </w:r>
          </w:p>
        </w:tc>
        <w:tc>
          <w:tcPr>
            <w:tcW w:w="1634" w:type="dxa"/>
          </w:tcPr>
          <w:p w:rsidR="00310BB4" w:rsidRPr="00B858C1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proofErr w:type="gramStart"/>
            <w:r w:rsidRPr="00B858C1">
              <w:t>К-С</w:t>
            </w:r>
            <w:proofErr w:type="gramEnd"/>
          </w:p>
        </w:tc>
        <w:tc>
          <w:tcPr>
            <w:tcW w:w="1605" w:type="dxa"/>
          </w:tcPr>
          <w:p w:rsidR="00310BB4" w:rsidRPr="00B858C1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 w:rsidRPr="00B858C1">
              <w:t xml:space="preserve">КС </w:t>
            </w:r>
            <w:proofErr w:type="spellStart"/>
            <w:proofErr w:type="gramStart"/>
            <w:r w:rsidRPr="00B858C1">
              <w:t>р</w:t>
            </w:r>
            <w:proofErr w:type="spellEnd"/>
            <w:proofErr w:type="gramEnd"/>
          </w:p>
        </w:tc>
        <w:tc>
          <w:tcPr>
            <w:tcW w:w="2280" w:type="dxa"/>
          </w:tcPr>
          <w:p w:rsidR="00310BB4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>
              <w:t>Пределы дл БКС</w:t>
            </w:r>
          </w:p>
        </w:tc>
      </w:tr>
      <w:tr w:rsidR="00310BB4" w:rsidTr="00C225A1">
        <w:tc>
          <w:tcPr>
            <w:tcW w:w="1478" w:type="dxa"/>
          </w:tcPr>
          <w:p w:rsidR="00310BB4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>
              <w:t>656</w:t>
            </w:r>
          </w:p>
        </w:tc>
        <w:tc>
          <w:tcPr>
            <w:tcW w:w="1642" w:type="dxa"/>
          </w:tcPr>
          <w:p w:rsidR="00310BB4" w:rsidRPr="00CF643F" w:rsidRDefault="00310BB4" w:rsidP="00C225A1">
            <w:pPr>
              <w:pStyle w:val="a3"/>
              <w:autoSpaceDE w:val="0"/>
              <w:autoSpaceDN w:val="0"/>
              <w:adjustRightInd w:val="0"/>
              <w:ind w:left="0"/>
              <w:rPr>
                <w:lang w:val="en-US"/>
              </w:rPr>
            </w:pPr>
            <w:r>
              <w:rPr>
                <w:lang w:val="en-US"/>
              </w:rPr>
              <w:t>0,0865</w:t>
            </w:r>
          </w:p>
        </w:tc>
        <w:tc>
          <w:tcPr>
            <w:tcW w:w="1634" w:type="dxa"/>
          </w:tcPr>
          <w:p w:rsidR="00310BB4" w:rsidRPr="00B858C1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 w:rsidRPr="00B858C1">
              <w:t>0,101</w:t>
            </w:r>
          </w:p>
        </w:tc>
        <w:tc>
          <w:tcPr>
            <w:tcW w:w="1605" w:type="dxa"/>
          </w:tcPr>
          <w:p w:rsidR="00310BB4" w:rsidRPr="00B858C1" w:rsidRDefault="00310BB4" w:rsidP="00C225A1">
            <w:pPr>
              <w:pStyle w:val="a3"/>
              <w:autoSpaceDE w:val="0"/>
              <w:autoSpaceDN w:val="0"/>
              <w:adjustRightInd w:val="0"/>
              <w:ind w:left="0"/>
              <w:rPr>
                <w:lang w:val="en-US"/>
              </w:rPr>
            </w:pPr>
            <w:r w:rsidRPr="00B858C1">
              <w:rPr>
                <w:lang w:val="en-US"/>
              </w:rPr>
              <w:t>&lt;0,05</w:t>
            </w:r>
          </w:p>
        </w:tc>
        <w:tc>
          <w:tcPr>
            <w:tcW w:w="2280" w:type="dxa"/>
          </w:tcPr>
          <w:p w:rsidR="00310BB4" w:rsidRDefault="00310BB4" w:rsidP="00C225A1">
            <w:pPr>
              <w:pStyle w:val="a3"/>
              <w:ind w:left="0"/>
            </w:pPr>
            <w:r w:rsidRPr="002078ED">
              <w:t>1.</w:t>
            </w:r>
            <w:r>
              <w:rPr>
                <w:lang w:val="en-US"/>
              </w:rPr>
              <w:t>36</w:t>
            </w:r>
            <w:r>
              <w:t>/</w:t>
            </w:r>
            <w:proofErr w:type="spellStart"/>
            <w:r>
              <w:t>sqrt</w:t>
            </w:r>
            <w:proofErr w:type="spellEnd"/>
            <w:r>
              <w:t>(232) = 0,089</w:t>
            </w:r>
          </w:p>
        </w:tc>
      </w:tr>
      <w:tr w:rsidR="00310BB4" w:rsidTr="00C225A1">
        <w:tc>
          <w:tcPr>
            <w:tcW w:w="1478" w:type="dxa"/>
          </w:tcPr>
          <w:p w:rsidR="00310BB4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>
              <w:t>655</w:t>
            </w:r>
          </w:p>
        </w:tc>
        <w:tc>
          <w:tcPr>
            <w:tcW w:w="1642" w:type="dxa"/>
          </w:tcPr>
          <w:p w:rsidR="00310BB4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>
              <w:t>0,1127</w:t>
            </w:r>
          </w:p>
        </w:tc>
        <w:tc>
          <w:tcPr>
            <w:tcW w:w="1634" w:type="dxa"/>
          </w:tcPr>
          <w:p w:rsidR="00310BB4" w:rsidRPr="00B858C1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 w:rsidRPr="00B858C1">
              <w:t>0,072</w:t>
            </w:r>
          </w:p>
        </w:tc>
        <w:tc>
          <w:tcPr>
            <w:tcW w:w="1605" w:type="dxa"/>
          </w:tcPr>
          <w:p w:rsidR="00310BB4" w:rsidRPr="00B858C1" w:rsidRDefault="00310BB4" w:rsidP="00C225A1">
            <w:pPr>
              <w:pStyle w:val="a3"/>
              <w:autoSpaceDE w:val="0"/>
              <w:autoSpaceDN w:val="0"/>
              <w:adjustRightInd w:val="0"/>
              <w:ind w:left="0"/>
              <w:rPr>
                <w:lang w:val="en-US"/>
              </w:rPr>
            </w:pPr>
            <w:r w:rsidRPr="00B858C1">
              <w:rPr>
                <w:lang w:val="en-US"/>
              </w:rPr>
              <w:t>&lt;0,20</w:t>
            </w:r>
          </w:p>
        </w:tc>
        <w:tc>
          <w:tcPr>
            <w:tcW w:w="2280" w:type="dxa"/>
          </w:tcPr>
          <w:p w:rsidR="00310BB4" w:rsidRDefault="00310BB4" w:rsidP="00C225A1">
            <w:pPr>
              <w:pStyle w:val="a3"/>
              <w:ind w:left="0"/>
            </w:pPr>
            <w:r w:rsidRPr="002078ED">
              <w:t>1.</w:t>
            </w:r>
            <w:r>
              <w:rPr>
                <w:lang w:val="en-US"/>
              </w:rPr>
              <w:t>36</w:t>
            </w:r>
            <w:r>
              <w:t>/</w:t>
            </w:r>
            <w:proofErr w:type="spellStart"/>
            <w:r>
              <w:t>sqrt</w:t>
            </w:r>
            <w:proofErr w:type="spellEnd"/>
            <w:r>
              <w:t>(232) = 0,089</w:t>
            </w:r>
          </w:p>
        </w:tc>
      </w:tr>
      <w:tr w:rsidR="00310BB4" w:rsidTr="00C225A1">
        <w:tc>
          <w:tcPr>
            <w:tcW w:w="1478" w:type="dxa"/>
          </w:tcPr>
          <w:p w:rsidR="00310BB4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>
              <w:t>643</w:t>
            </w:r>
          </w:p>
        </w:tc>
        <w:tc>
          <w:tcPr>
            <w:tcW w:w="1642" w:type="dxa"/>
          </w:tcPr>
          <w:p w:rsidR="00310BB4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>
              <w:t>0,0647</w:t>
            </w:r>
          </w:p>
        </w:tc>
        <w:tc>
          <w:tcPr>
            <w:tcW w:w="1634" w:type="dxa"/>
          </w:tcPr>
          <w:p w:rsidR="00310BB4" w:rsidRPr="00B858C1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 w:rsidRPr="00B858C1">
              <w:t>0,0346</w:t>
            </w:r>
          </w:p>
        </w:tc>
        <w:tc>
          <w:tcPr>
            <w:tcW w:w="1605" w:type="dxa"/>
          </w:tcPr>
          <w:p w:rsidR="00310BB4" w:rsidRPr="00B858C1" w:rsidRDefault="00310BB4" w:rsidP="00C225A1">
            <w:pPr>
              <w:pStyle w:val="a3"/>
              <w:autoSpaceDE w:val="0"/>
              <w:autoSpaceDN w:val="0"/>
              <w:adjustRightInd w:val="0"/>
              <w:ind w:left="0"/>
            </w:pPr>
            <w:r w:rsidRPr="00B858C1">
              <w:rPr>
                <w:lang w:val="en-US"/>
              </w:rPr>
              <w:t>ns</w:t>
            </w:r>
          </w:p>
        </w:tc>
        <w:tc>
          <w:tcPr>
            <w:tcW w:w="2280" w:type="dxa"/>
          </w:tcPr>
          <w:p w:rsidR="00310BB4" w:rsidRDefault="00310BB4" w:rsidP="00C225A1">
            <w:pPr>
              <w:pStyle w:val="a3"/>
              <w:ind w:left="0"/>
            </w:pPr>
            <w:r w:rsidRPr="002078ED">
              <w:t>1.</w:t>
            </w:r>
            <w:r>
              <w:rPr>
                <w:lang w:val="en-US"/>
              </w:rPr>
              <w:t>36</w:t>
            </w:r>
            <w:r>
              <w:t>/</w:t>
            </w:r>
            <w:proofErr w:type="spellStart"/>
            <w:r>
              <w:t>sqrt</w:t>
            </w:r>
            <w:proofErr w:type="spellEnd"/>
            <w:r>
              <w:t>(232) = 0,089</w:t>
            </w:r>
          </w:p>
        </w:tc>
      </w:tr>
    </w:tbl>
    <w:p w:rsidR="00310BB4" w:rsidRDefault="00310BB4" w:rsidP="003B1077">
      <w:pPr>
        <w:pStyle w:val="a3"/>
      </w:pPr>
    </w:p>
    <w:p w:rsidR="00310BB4" w:rsidRPr="007977D2" w:rsidRDefault="007977D2" w:rsidP="003B1077">
      <w:pPr>
        <w:pStyle w:val="a3"/>
      </w:pPr>
      <w:r>
        <w:t xml:space="preserve">Программа </w:t>
      </w:r>
      <w:proofErr w:type="spellStart"/>
      <w:r>
        <w:rPr>
          <w:lang w:val="en-US"/>
        </w:rPr>
        <w:t>Statistica</w:t>
      </w:r>
      <w:proofErr w:type="spellEnd"/>
      <w:r>
        <w:rPr>
          <w:lang w:val="en-US"/>
        </w:rPr>
        <w:t xml:space="preserve"> </w:t>
      </w:r>
      <w:r w:rsidR="00310BB4">
        <w:t xml:space="preserve"> позволяет провести проверку соответствия распределения </w:t>
      </w:r>
      <w:proofErr w:type="gramStart"/>
      <w:r w:rsidR="00310BB4">
        <w:t>выбранному</w:t>
      </w:r>
      <w:proofErr w:type="gramEnd"/>
      <w:r w:rsidR="003F351D">
        <w:t xml:space="preserve">, </w:t>
      </w:r>
      <w:r w:rsidR="00310BB4">
        <w:t xml:space="preserve"> в том числе и экспоненциальн</w:t>
      </w:r>
      <w:r>
        <w:t>ому</w:t>
      </w:r>
      <w:r>
        <w:rPr>
          <w:lang w:val="en-US"/>
        </w:rPr>
        <w:t xml:space="preserve"> </w:t>
      </w:r>
      <w:r>
        <w:t>в соответствующем модуле.</w:t>
      </w:r>
    </w:p>
    <w:p w:rsidR="00310BB4" w:rsidRDefault="00310BB4" w:rsidP="003B1077">
      <w:pPr>
        <w:pStyle w:val="a3"/>
      </w:pPr>
      <w:r>
        <w:t>П</w:t>
      </w:r>
      <w:r w:rsidR="007977D2">
        <w:t>о</w:t>
      </w:r>
      <w:r>
        <w:t xml:space="preserve"> </w:t>
      </w:r>
      <w:proofErr w:type="gramStart"/>
      <w:r>
        <w:t>К-С</w:t>
      </w:r>
      <w:proofErr w:type="gramEnd"/>
      <w:r>
        <w:t xml:space="preserve"> однозначно, </w:t>
      </w:r>
      <w:r w:rsidR="003F351D">
        <w:t>отрицается экспоненциальное распределение периодограмм, т.е. имеется цикличность</w:t>
      </w:r>
      <w:r w:rsidR="00556C5F">
        <w:t xml:space="preserve"> в первом ряду</w:t>
      </w:r>
      <w:r w:rsidR="003F351D">
        <w:t xml:space="preserve">.  И по графику также это подтверждается. </w:t>
      </w:r>
      <w:r>
        <w:t xml:space="preserve"> Во втором </w:t>
      </w:r>
      <w:r w:rsidR="003F351D">
        <w:t xml:space="preserve">ряду по </w:t>
      </w:r>
      <w:proofErr w:type="gramStart"/>
      <w:r w:rsidR="003F351D">
        <w:t>К-С</w:t>
      </w:r>
      <w:proofErr w:type="gramEnd"/>
      <w:r w:rsidR="003F351D">
        <w:t xml:space="preserve"> не столь явно, но  БКС </w:t>
      </w:r>
      <w:r>
        <w:t>однозначно</w:t>
      </w:r>
      <w:r w:rsidR="007977D2">
        <w:t xml:space="preserve"> </w:t>
      </w:r>
      <w:r w:rsidR="00556C5F">
        <w:t xml:space="preserve">отрицается экспоненциальное распределение периодограмм, что  </w:t>
      </w:r>
      <w:r w:rsidR="007977D2">
        <w:t>подтверждает</w:t>
      </w:r>
      <w:r w:rsidR="00556C5F">
        <w:t xml:space="preserve"> возможность наличия циклов</w:t>
      </w:r>
      <w:r w:rsidR="003F351D">
        <w:t>.</w:t>
      </w:r>
      <w:r w:rsidR="007977D2">
        <w:rPr>
          <w:lang w:val="en-US"/>
        </w:rPr>
        <w:t xml:space="preserve"> </w:t>
      </w:r>
      <w:r w:rsidR="007977D2">
        <w:t xml:space="preserve"> Но в </w:t>
      </w:r>
      <w:r w:rsidR="007977D2">
        <w:lastRenderedPageBreak/>
        <w:t xml:space="preserve">третьем ряду оба критерия не отрицают экспоненциальное распределение, </w:t>
      </w:r>
      <w:proofErr w:type="gramStart"/>
      <w:r w:rsidR="007977D2">
        <w:t>следовательно</w:t>
      </w:r>
      <w:proofErr w:type="gramEnd"/>
      <w:r w:rsidR="007977D2">
        <w:t xml:space="preserve"> в ряду отсутствуют низкочастотные циклы. Очевидно, чем глубже скважина, тем меньше на ее влияет сезонный фактор.</w:t>
      </w:r>
    </w:p>
    <w:p w:rsidR="007977D2" w:rsidRPr="007977D2" w:rsidRDefault="007977D2" w:rsidP="003B1077">
      <w:pPr>
        <w:pStyle w:val="a3"/>
      </w:pPr>
    </w:p>
    <w:p w:rsidR="00E80D93" w:rsidRDefault="00E80D93" w:rsidP="00E80D93">
      <w:pPr>
        <w:pStyle w:val="a3"/>
        <w:ind w:left="0"/>
      </w:pPr>
      <w:r>
        <w:rPr>
          <w:noProof/>
          <w:lang w:eastAsia="ru-RU"/>
        </w:rPr>
        <w:drawing>
          <wp:inline distT="0" distB="0" distL="0" distR="0">
            <wp:extent cx="3790950" cy="2843922"/>
            <wp:effectExtent l="19050" t="0" r="0" b="0"/>
            <wp:docPr id="2" name="Рисунок 1" descr="6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6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843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D93" w:rsidRDefault="001F6156" w:rsidP="00E80D93">
      <w:pPr>
        <w:pStyle w:val="a3"/>
        <w:ind w:left="0"/>
      </w:pPr>
      <w:r>
        <w:rPr>
          <w:noProof/>
          <w:lang w:eastAsia="ru-RU"/>
        </w:rPr>
        <w:drawing>
          <wp:inline distT="0" distB="0" distL="0" distR="0">
            <wp:extent cx="3833225" cy="2874818"/>
            <wp:effectExtent l="19050" t="0" r="0" b="0"/>
            <wp:docPr id="3" name="Рисунок 2" descr="6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5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8852" cy="2879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98A" w:rsidRDefault="004E398A" w:rsidP="00E80D93">
      <w:pPr>
        <w:pStyle w:val="a3"/>
        <w:ind w:left="0"/>
      </w:pPr>
      <w:r>
        <w:rPr>
          <w:noProof/>
          <w:lang w:eastAsia="ru-RU"/>
        </w:rPr>
        <w:lastRenderedPageBreak/>
        <w:drawing>
          <wp:inline distT="0" distB="0" distL="0" distR="0">
            <wp:extent cx="3878307" cy="2909455"/>
            <wp:effectExtent l="19050" t="0" r="7893" b="0"/>
            <wp:docPr id="4" name="Рисунок 3" descr="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3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6580" cy="290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98A" w:rsidRDefault="004E398A" w:rsidP="00E80D93">
      <w:pPr>
        <w:pStyle w:val="a3"/>
        <w:ind w:left="0"/>
      </w:pPr>
    </w:p>
    <w:p w:rsidR="004E398A" w:rsidRDefault="004E398A" w:rsidP="00E80D93">
      <w:pPr>
        <w:pStyle w:val="a3"/>
        <w:ind w:left="0"/>
      </w:pPr>
    </w:p>
    <w:p w:rsidR="004E398A" w:rsidRDefault="001F4223" w:rsidP="007977D2">
      <w:pPr>
        <w:pStyle w:val="a3"/>
        <w:numPr>
          <w:ilvl w:val="0"/>
          <w:numId w:val="1"/>
        </w:numPr>
      </w:pPr>
      <w:r>
        <w:t>Исследование н</w:t>
      </w:r>
      <w:r w:rsidR="001F7139">
        <w:t>изкочастотн</w:t>
      </w:r>
      <w:r>
        <w:t>ой</w:t>
      </w:r>
      <w:r w:rsidR="001F7139">
        <w:t xml:space="preserve"> част</w:t>
      </w:r>
      <w:r>
        <w:t>и</w:t>
      </w:r>
      <w:r w:rsidR="001F7139">
        <w:t xml:space="preserve"> спектра</w:t>
      </w:r>
      <w:r>
        <w:t>. У</w:t>
      </w:r>
      <w:r w:rsidR="001F7139">
        <w:t>дал</w:t>
      </w:r>
      <w:r w:rsidR="00D62A39">
        <w:t>яем</w:t>
      </w:r>
      <w:r w:rsidR="001F7139">
        <w:t xml:space="preserve"> сезонную компоненту</w:t>
      </w:r>
      <w:r>
        <w:t>,</w:t>
      </w:r>
      <w:r w:rsidR="001F7139">
        <w:t xml:space="preserve"> путем сглаживания с шириной окна = 12. </w:t>
      </w:r>
      <w:r w:rsidR="00343EE1">
        <w:t>И это, отнюдь, не "писк комара"</w:t>
      </w:r>
      <w:r w:rsidR="00343EE1">
        <w:rPr>
          <w:lang w:val="en-US"/>
        </w:rPr>
        <w:t xml:space="preserve"> </w:t>
      </w:r>
      <w:r w:rsidR="00343EE1">
        <w:t xml:space="preserve">по выражению </w:t>
      </w:r>
      <w:r w:rsidR="00343EE1">
        <w:rPr>
          <w:lang w:val="en-US"/>
        </w:rPr>
        <w:t>olga44</w:t>
      </w:r>
    </w:p>
    <w:p w:rsidR="00323FC2" w:rsidRPr="001F4223" w:rsidRDefault="00323FC2" w:rsidP="00323FC2">
      <w:pPr>
        <w:pStyle w:val="a3"/>
      </w:pPr>
      <w:r>
        <w:t>Посмотрим,</w:t>
      </w:r>
      <w:r w:rsidR="001F4223">
        <w:t xml:space="preserve"> этот график уже был представлен </w:t>
      </w:r>
      <w:r w:rsidR="001F4223">
        <w:rPr>
          <w:lang w:val="en-US"/>
        </w:rPr>
        <w:t>olga44</w:t>
      </w:r>
    </w:p>
    <w:p w:rsidR="00323FC2" w:rsidRDefault="00323FC2" w:rsidP="00323FC2">
      <w:pPr>
        <w:pStyle w:val="a3"/>
        <w:ind w:left="0"/>
      </w:pPr>
      <w:r>
        <w:rPr>
          <w:noProof/>
          <w:lang w:eastAsia="ru-RU"/>
        </w:rPr>
        <w:drawing>
          <wp:inline distT="0" distB="0" distL="0" distR="0">
            <wp:extent cx="5940425" cy="3862070"/>
            <wp:effectExtent l="19050" t="0" r="3175" b="0"/>
            <wp:docPr id="5" name="Рисунок 4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6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FC2" w:rsidRDefault="00323FC2" w:rsidP="00323FC2">
      <w:pPr>
        <w:pStyle w:val="a3"/>
        <w:ind w:left="0"/>
      </w:pPr>
    </w:p>
    <w:p w:rsidR="00323FC2" w:rsidRDefault="00323FC2" w:rsidP="00323FC2">
      <w:pPr>
        <w:pStyle w:val="a3"/>
        <w:ind w:left="0"/>
      </w:pPr>
      <w:r>
        <w:t>БКС =,87</w:t>
      </w:r>
      <w:r w:rsidR="00E71E35">
        <w:t xml:space="preserve"> бесспорно есть периодичность</w:t>
      </w:r>
      <w:r w:rsidR="0095389F">
        <w:t xml:space="preserve"> в </w:t>
      </w:r>
      <w:r w:rsidR="00BD74DE">
        <w:t>1 ряду (</w:t>
      </w:r>
      <w:r w:rsidR="0095389F">
        <w:t>656</w:t>
      </w:r>
      <w:r w:rsidR="00BD74DE">
        <w:t>)</w:t>
      </w:r>
    </w:p>
    <w:p w:rsidR="00E71E35" w:rsidRDefault="00E71E35" w:rsidP="00323FC2">
      <w:pPr>
        <w:pStyle w:val="a3"/>
        <w:ind w:left="0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6430"/>
            <wp:effectExtent l="19050" t="0" r="3175" b="0"/>
            <wp:docPr id="6" name="Рисунок 5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E35" w:rsidRDefault="00E71E35" w:rsidP="00323FC2">
      <w:pPr>
        <w:pStyle w:val="a3"/>
        <w:ind w:left="0"/>
      </w:pPr>
    </w:p>
    <w:p w:rsidR="00E71E35" w:rsidRDefault="00E71E35" w:rsidP="00323FC2">
      <w:pPr>
        <w:pStyle w:val="a3"/>
        <w:ind w:left="0"/>
      </w:pPr>
      <w:r>
        <w:t xml:space="preserve">Периодичность  в 91 и 76 среднее 83 </w:t>
      </w:r>
      <w:proofErr w:type="spellStart"/>
      <w:proofErr w:type="gramStart"/>
      <w:r>
        <w:t>мес</w:t>
      </w:r>
      <w:proofErr w:type="spellEnd"/>
      <w:proofErr w:type="gramEnd"/>
      <w:r>
        <w:t xml:space="preserve"> (?) и 27 мес. Для 656</w:t>
      </w:r>
      <w:r w:rsidR="00556C5F">
        <w:t xml:space="preserve"> ряда.</w:t>
      </w:r>
    </w:p>
    <w:p w:rsidR="00E71E35" w:rsidRDefault="00E71E35" w:rsidP="00323FC2">
      <w:pPr>
        <w:pStyle w:val="a3"/>
        <w:ind w:left="0"/>
      </w:pPr>
      <w:r>
        <w:t>Для</w:t>
      </w:r>
      <w:r w:rsidR="00BD74DE">
        <w:t xml:space="preserve"> 2 ряда (</w:t>
      </w:r>
      <w:r>
        <w:t>655</w:t>
      </w:r>
      <w:r w:rsidR="00BD74DE">
        <w:t>)</w:t>
      </w:r>
      <w:r w:rsidR="0095389F">
        <w:t xml:space="preserve">, БКС=0,91 </w:t>
      </w:r>
      <w:r w:rsidR="00556C5F">
        <w:t xml:space="preserve"> тоже </w:t>
      </w:r>
      <w:r w:rsidR="0095389F">
        <w:t>не писк комара!!!</w:t>
      </w:r>
    </w:p>
    <w:p w:rsidR="0095389F" w:rsidRDefault="0095389F" w:rsidP="00323FC2">
      <w:pPr>
        <w:pStyle w:val="a3"/>
        <w:ind w:left="0"/>
      </w:pPr>
    </w:p>
    <w:p w:rsidR="00E71E35" w:rsidRDefault="0095389F" w:rsidP="00323FC2">
      <w:pPr>
        <w:pStyle w:val="a3"/>
        <w:ind w:left="0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5160"/>
            <wp:effectExtent l="19050" t="0" r="3175" b="0"/>
            <wp:docPr id="7" name="Рисунок 6" descr="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39EA" w:rsidRDefault="006339EA" w:rsidP="00323FC2">
      <w:pPr>
        <w:pStyle w:val="a3"/>
        <w:ind w:left="0"/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1230"/>
        <w:gridCol w:w="1032"/>
        <w:gridCol w:w="1739"/>
        <w:gridCol w:w="1466"/>
        <w:gridCol w:w="1479"/>
        <w:gridCol w:w="1047"/>
      </w:tblGrid>
      <w:tr w:rsidR="006339EA" w:rsidRPr="006339EA" w:rsidTr="006339EA">
        <w:trPr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Spectral</w:t>
            </w:r>
            <w:proofErr w:type="spellEnd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analysis</w:t>
            </w:r>
            <w:proofErr w:type="spellEnd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: Ы2</w:t>
            </w:r>
            <w:proofErr w:type="gramStart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=v10; 12 </w:t>
            </w:r>
            <w:proofErr w:type="spellStart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pt.mov.aver</w:t>
            </w:r>
            <w:proofErr w:type="spellEnd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(</w:t>
            </w:r>
            <w:proofErr w:type="spellStart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time.sta</w:t>
            </w:r>
            <w:proofErr w:type="spellEnd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No</w:t>
            </w:r>
            <w:proofErr w:type="spellEnd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of</w:t>
            </w:r>
            <w:proofErr w:type="spellEnd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cases</w:t>
            </w:r>
            <w:proofErr w:type="spellEnd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: 456 </w:t>
            </w:r>
            <w:proofErr w:type="spellStart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From</w:t>
            </w:r>
            <w:proofErr w:type="spellEnd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: 0 </w:t>
            </w:r>
            <w:proofErr w:type="spellStart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through</w:t>
            </w:r>
            <w:proofErr w:type="spellEnd"/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30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Frequency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Period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Cosine</w:t>
            </w:r>
            <w:proofErr w:type="spellEnd"/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Coeffs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Sine</w:t>
            </w:r>
            <w:proofErr w:type="spellEnd"/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Coeffs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Periodogram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Density</w:t>
            </w:r>
            <w:proofErr w:type="spellEnd"/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29,64995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0,002193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456,0000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0,440022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-0,247387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58,09900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33,76959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0,004386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228,0000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0,309808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0,067778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22,93108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27,69724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0,006579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0,069644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0,152771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6,42710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23,91101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0,008772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114,0000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-0,438354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0,204358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53,33294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31,91990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0,010965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91,2000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0,160764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-0,213529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16,28832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33,03240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0,013158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76,0000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0,193673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0,430642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50,83540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31,54331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0,015351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65,1429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-0,042661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0,222869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11,73989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19,37965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0,017544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57,0000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-0,115253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0,098633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5,24670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7,27879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0,019737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50,6667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-0,016707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0,065408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1,03908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2,60033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0,021930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45,6000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-0,021644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0,066953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1,12887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2,16517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0,024123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41,4545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-0,148545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-0,008058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5,04579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2,64581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0,026316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38,0000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0,008763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0,027847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0,19431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1,84578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0,028509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35,0769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0,064875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-0,018760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1,03983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2,43449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0,030702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32,5714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0,175794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0,000534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7,04604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ru-RU"/>
              </w:rPr>
              <w:t>3,70778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0,032895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30,4000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-0,028011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0,068530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1,24966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2,35250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0,035088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28,5000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0,014491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-0,014218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0,09397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0,84210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0,037281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26,8235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-0,024067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0,062213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1,01453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0,66417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0,039474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25,3333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0,000143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0,018110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0,07478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1,14813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0,041667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24,0000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-0,024983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0,121828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3,52631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1,74424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0,043860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22,8000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-0,037248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-0,025810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0,46821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1,08202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0,046053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21,7143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0,018609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0,002193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0,08005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0,29255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0,048246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20,7273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0,005375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-0,009279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0,14312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0,050439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19,8261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-0,035969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0,011844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0,32696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0,27298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0,052632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19,0000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-0,045116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-0,000439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0,46414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0,32933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0,054825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18,2400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0,019825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-0,018347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0,16636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0,21812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0,057018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17,5385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0,010146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0,013206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0,12252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0,059211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16,8889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0,015638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0,019353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0,14115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0,11179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0,061404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16,2857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-0,012898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0,016550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0,10038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0,10528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0,063596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15,7241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-0,016385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-0,012180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0,09503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0,08513</w:t>
            </w:r>
          </w:p>
        </w:tc>
      </w:tr>
      <w:tr w:rsidR="006339EA" w:rsidRPr="006339EA" w:rsidTr="006339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0,065789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15,2000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0,002898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0,012153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339EA" w:rsidRPr="006339EA" w:rsidRDefault="006339EA" w:rsidP="0063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0,07570</w:t>
            </w:r>
          </w:p>
        </w:tc>
      </w:tr>
    </w:tbl>
    <w:p w:rsidR="006339EA" w:rsidRDefault="006339EA" w:rsidP="00323FC2">
      <w:pPr>
        <w:pStyle w:val="a3"/>
        <w:ind w:left="0"/>
      </w:pPr>
    </w:p>
    <w:p w:rsidR="00333512" w:rsidRDefault="00333512" w:rsidP="00323FC2">
      <w:pPr>
        <w:pStyle w:val="a3"/>
        <w:ind w:left="0"/>
      </w:pPr>
      <w:r>
        <w:t xml:space="preserve">Для </w:t>
      </w:r>
      <w:r w:rsidR="00BD74DE">
        <w:t>3 ряда (</w:t>
      </w:r>
      <w:r>
        <w:t>543</w:t>
      </w:r>
      <w:r w:rsidR="00BD74DE">
        <w:t>)</w:t>
      </w:r>
      <w:r>
        <w:t xml:space="preserve"> также БКС=0,79</w:t>
      </w:r>
    </w:p>
    <w:p w:rsidR="00333512" w:rsidRDefault="00333512" w:rsidP="00323FC2">
      <w:pPr>
        <w:pStyle w:val="a3"/>
        <w:ind w:left="0"/>
      </w:pPr>
      <w:r>
        <w:rPr>
          <w:noProof/>
          <w:lang w:eastAsia="ru-RU"/>
        </w:rPr>
        <w:drawing>
          <wp:inline distT="0" distB="0" distL="0" distR="0">
            <wp:extent cx="5940425" cy="4453890"/>
            <wp:effectExtent l="19050" t="0" r="3175" b="0"/>
            <wp:docPr id="8" name="Рисунок 7" descr="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3C4" w:rsidRDefault="006C63C4" w:rsidP="00323FC2">
      <w:pPr>
        <w:pStyle w:val="a3"/>
        <w:ind w:left="0"/>
      </w:pPr>
    </w:p>
    <w:tbl>
      <w:tblPr>
        <w:tblW w:w="0" w:type="auto"/>
        <w:tblCellSpacing w:w="15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1125"/>
        <w:gridCol w:w="919"/>
        <w:gridCol w:w="1547"/>
        <w:gridCol w:w="1305"/>
        <w:gridCol w:w="1316"/>
        <w:gridCol w:w="1275"/>
        <w:gridCol w:w="1603"/>
      </w:tblGrid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Frequency</w:t>
            </w:r>
            <w:proofErr w:type="spellEnd"/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Period</w:t>
            </w:r>
            <w:proofErr w:type="spellEnd"/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Cosine</w:t>
            </w:r>
            <w:proofErr w:type="spellEnd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Coeffs</w:t>
            </w:r>
            <w:proofErr w:type="spell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Sine</w:t>
            </w:r>
            <w:proofErr w:type="spellEnd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Coeffs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Periodogram</w:t>
            </w:r>
            <w:proofErr w:type="spellEnd"/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Density</w:t>
            </w:r>
            <w:proofErr w:type="spellEnd"/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Hamming</w:t>
            </w:r>
            <w:proofErr w:type="spellEnd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Weights</w:t>
            </w:r>
            <w:proofErr w:type="spellEnd"/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0,0000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91,1770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0,035714</w:t>
            </w: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0,002193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456,0000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0,853107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-0,245575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179,6865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102,1521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0,241071</w:t>
            </w: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0,004386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228,0000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0,448622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0,278671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63,5935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73,4105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0,446429</w:t>
            </w: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0,006579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152,000</w:t>
            </w: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-0,014483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0,150843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5,2356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27,9491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0,241071</w:t>
            </w: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0,008772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114,0000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-0,227004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-0,051402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12,3514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15,9471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0,035714</w:t>
            </w: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0,010965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91,2000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0,324993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-0,056696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24,8144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20,4984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0,013158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76,0000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-0,164438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0,292677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25,6956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18,4088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0,015351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65,1429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-0,030053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0,081567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1,7229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8,5687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0,017544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57,0000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-0,013124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-0,109517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2,7739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2,9279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0,019737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50,6667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-0,063244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-0,046411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1,4031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1,4877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0,021930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45,6000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-0,037623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-0,028792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0,5117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0,7506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0,024123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41,4545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-0,009288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-0,029409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0,2169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0,5440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0,026316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38,0000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-0,000030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0,063256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0,9123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0,9518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0,028509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35,0769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0,029038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0,075925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1,5066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1,6748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0,030702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32,5714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0,006950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0,116422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3,1013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1,9775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0,032895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30,4000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0,049234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0,029716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0,7540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1,2453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3C4" w:rsidRPr="006C63C4" w:rsidTr="00BD74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0,035088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28,5000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0,042916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0,007166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0,4316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3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0,5110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C63C4" w:rsidRPr="006C63C4" w:rsidRDefault="006C63C4" w:rsidP="006C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63C4" w:rsidRDefault="006C63C4" w:rsidP="00323FC2">
      <w:pPr>
        <w:pStyle w:val="a3"/>
        <w:ind w:left="0"/>
      </w:pPr>
    </w:p>
    <w:p w:rsidR="00343EE1" w:rsidRPr="00343EE1" w:rsidRDefault="00343EE1" w:rsidP="00323FC2">
      <w:pPr>
        <w:pStyle w:val="a3"/>
        <w:ind w:left="0"/>
      </w:pPr>
    </w:p>
    <w:sectPr w:rsidR="00343EE1" w:rsidRPr="00343EE1" w:rsidSect="00654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916F2"/>
    <w:multiLevelType w:val="hybridMultilevel"/>
    <w:tmpl w:val="538C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8394F"/>
    <w:rsid w:val="0008394F"/>
    <w:rsid w:val="00105E33"/>
    <w:rsid w:val="001F4223"/>
    <w:rsid w:val="001F6156"/>
    <w:rsid w:val="001F7139"/>
    <w:rsid w:val="0022401A"/>
    <w:rsid w:val="00310BB4"/>
    <w:rsid w:val="00323FC2"/>
    <w:rsid w:val="00333512"/>
    <w:rsid w:val="00343EE1"/>
    <w:rsid w:val="003B1077"/>
    <w:rsid w:val="003F351D"/>
    <w:rsid w:val="004E398A"/>
    <w:rsid w:val="00556C5F"/>
    <w:rsid w:val="006339EA"/>
    <w:rsid w:val="00654064"/>
    <w:rsid w:val="006C63C4"/>
    <w:rsid w:val="00724B7C"/>
    <w:rsid w:val="00767B5F"/>
    <w:rsid w:val="007977D2"/>
    <w:rsid w:val="0084653D"/>
    <w:rsid w:val="008C738F"/>
    <w:rsid w:val="0095389F"/>
    <w:rsid w:val="00A235B7"/>
    <w:rsid w:val="00A54FC3"/>
    <w:rsid w:val="00BD74DE"/>
    <w:rsid w:val="00BE4FEE"/>
    <w:rsid w:val="00C034B5"/>
    <w:rsid w:val="00C8183A"/>
    <w:rsid w:val="00D62A39"/>
    <w:rsid w:val="00D66BDA"/>
    <w:rsid w:val="00E71E35"/>
    <w:rsid w:val="00E73D81"/>
    <w:rsid w:val="00E80D93"/>
    <w:rsid w:val="00E939A9"/>
    <w:rsid w:val="00E97773"/>
    <w:rsid w:val="00F3555D"/>
    <w:rsid w:val="00F62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9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3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394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10B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7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2010-11-12T11:30:00Z</dcterms:created>
  <dcterms:modified xsi:type="dcterms:W3CDTF">2010-11-15T11:30:00Z</dcterms:modified>
</cp:coreProperties>
</file>